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8" w:rsidRDefault="00B439F8" w:rsidP="00B439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9E55023" wp14:editId="2D402EED">
            <wp:extent cx="2924175" cy="72363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LUG-Inter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9" cy="7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F8" w:rsidRPr="0047219B" w:rsidRDefault="00B439F8" w:rsidP="00B439F8">
      <w:pPr>
        <w:jc w:val="center"/>
        <w:rPr>
          <w:rFonts w:ascii="Arial" w:hAnsi="Arial" w:cs="Arial"/>
          <w:b/>
          <w:sz w:val="32"/>
          <w:szCs w:val="32"/>
        </w:rPr>
      </w:pPr>
      <w:r w:rsidRPr="0047219B">
        <w:rPr>
          <w:rFonts w:ascii="Arial" w:hAnsi="Arial" w:cs="Arial"/>
          <w:b/>
          <w:sz w:val="32"/>
          <w:szCs w:val="32"/>
        </w:rPr>
        <w:t xml:space="preserve">Hochwasserschutz Eisenach - Maßnahmenkomplex </w:t>
      </w:r>
      <w:r w:rsidR="00711773">
        <w:rPr>
          <w:rFonts w:ascii="Arial" w:hAnsi="Arial" w:cs="Arial"/>
          <w:b/>
          <w:sz w:val="32"/>
          <w:szCs w:val="32"/>
        </w:rPr>
        <w:t xml:space="preserve">II, Spicke (II.1) und </w:t>
      </w:r>
      <w:r w:rsidRPr="0047219B">
        <w:rPr>
          <w:rFonts w:ascii="Arial" w:hAnsi="Arial" w:cs="Arial"/>
          <w:b/>
          <w:sz w:val="32"/>
          <w:szCs w:val="32"/>
        </w:rPr>
        <w:t>III</w:t>
      </w:r>
    </w:p>
    <w:p w:rsidR="00B439F8" w:rsidRPr="0047219B" w:rsidRDefault="00B439F8" w:rsidP="00B439F8">
      <w:pPr>
        <w:pStyle w:val="berschriften"/>
        <w:spacing w:before="0" w:after="0"/>
        <w:jc w:val="center"/>
        <w:rPr>
          <w:rFonts w:cs="Arial"/>
          <w:sz w:val="32"/>
          <w:szCs w:val="32"/>
        </w:rPr>
      </w:pPr>
    </w:p>
    <w:p w:rsidR="00B439F8" w:rsidRPr="0047219B" w:rsidRDefault="00B439F8" w:rsidP="00B439F8">
      <w:pPr>
        <w:pStyle w:val="berschriften"/>
        <w:spacing w:before="0" w:after="0"/>
        <w:jc w:val="center"/>
        <w:rPr>
          <w:rFonts w:cs="Arial"/>
          <w:sz w:val="32"/>
          <w:szCs w:val="32"/>
        </w:rPr>
      </w:pPr>
      <w:r w:rsidRPr="0047219B">
        <w:rPr>
          <w:rFonts w:cs="Arial"/>
          <w:sz w:val="32"/>
          <w:szCs w:val="32"/>
        </w:rPr>
        <w:t>Einladung zur Informationsveranstaltung</w:t>
      </w:r>
    </w:p>
    <w:p w:rsidR="00B439F8" w:rsidRPr="0047219B" w:rsidRDefault="00B439F8" w:rsidP="00B439F8">
      <w:pPr>
        <w:pStyle w:val="berschriften"/>
        <w:spacing w:before="0" w:after="0"/>
        <w:rPr>
          <w:rFonts w:cs="Arial"/>
          <w:sz w:val="32"/>
          <w:szCs w:val="32"/>
        </w:rPr>
      </w:pPr>
    </w:p>
    <w:p w:rsidR="00E602BB" w:rsidRPr="0047219B" w:rsidRDefault="00E602BB" w:rsidP="00E602BB">
      <w:pPr>
        <w:pStyle w:val="berschriften"/>
        <w:spacing w:before="0" w:after="0"/>
        <w:jc w:val="center"/>
        <w:rPr>
          <w:rFonts w:cs="Arial"/>
          <w:sz w:val="32"/>
          <w:szCs w:val="32"/>
        </w:rPr>
      </w:pPr>
      <w:r w:rsidRPr="0047219B">
        <w:rPr>
          <w:rFonts w:cs="Arial"/>
          <w:sz w:val="32"/>
          <w:szCs w:val="32"/>
        </w:rPr>
        <w:t xml:space="preserve">Vorstellung der geplanten Hochwasserschutzmaßnahmen im </w:t>
      </w:r>
      <w:r w:rsidR="00B444DB">
        <w:rPr>
          <w:rFonts w:cs="Arial"/>
          <w:sz w:val="32"/>
          <w:szCs w:val="32"/>
        </w:rPr>
        <w:t xml:space="preserve">Hörselabschnitt zwischen </w:t>
      </w:r>
      <w:r w:rsidR="00711773">
        <w:rPr>
          <w:rFonts w:cs="Arial"/>
          <w:sz w:val="32"/>
          <w:szCs w:val="32"/>
        </w:rPr>
        <w:t>Mühlhäuser und Stedtfelder Straße</w:t>
      </w:r>
    </w:p>
    <w:p w:rsidR="00E602BB" w:rsidRPr="0047219B" w:rsidRDefault="00E602BB" w:rsidP="00E602BB">
      <w:pPr>
        <w:rPr>
          <w:rFonts w:ascii="Arial" w:hAnsi="Arial" w:cs="Arial"/>
          <w:sz w:val="28"/>
          <w:szCs w:val="28"/>
        </w:rPr>
      </w:pP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  <w:r>
        <w:rPr>
          <w:rFonts w:ascii="Arial" w:hAnsi="Arial" w:cs="Arial"/>
          <w:b/>
          <w:sz w:val="28"/>
          <w:szCs w:val="28"/>
        </w:rPr>
        <w:tab/>
      </w:r>
      <w:r w:rsidR="00711773">
        <w:rPr>
          <w:rFonts w:ascii="Arial" w:hAnsi="Arial" w:cs="Arial"/>
          <w:b/>
          <w:sz w:val="28"/>
          <w:szCs w:val="28"/>
        </w:rPr>
        <w:t>Donnerstag</w:t>
      </w:r>
      <w:r w:rsidR="00744D26">
        <w:rPr>
          <w:rFonts w:ascii="Arial" w:hAnsi="Arial" w:cs="Arial"/>
          <w:b/>
          <w:sz w:val="28"/>
          <w:szCs w:val="28"/>
        </w:rPr>
        <w:t xml:space="preserve">, den </w:t>
      </w:r>
      <w:r w:rsidR="00B444DB">
        <w:rPr>
          <w:rFonts w:ascii="Arial" w:hAnsi="Arial" w:cs="Arial"/>
          <w:b/>
          <w:sz w:val="28"/>
          <w:szCs w:val="28"/>
        </w:rPr>
        <w:t>1</w:t>
      </w:r>
      <w:r w:rsidR="00711773">
        <w:rPr>
          <w:rFonts w:ascii="Arial" w:hAnsi="Arial" w:cs="Arial"/>
          <w:b/>
          <w:sz w:val="28"/>
          <w:szCs w:val="28"/>
        </w:rPr>
        <w:t>6</w:t>
      </w:r>
      <w:r w:rsidRPr="0047219B">
        <w:rPr>
          <w:rFonts w:ascii="Arial" w:hAnsi="Arial" w:cs="Arial"/>
          <w:b/>
          <w:sz w:val="28"/>
          <w:szCs w:val="28"/>
        </w:rPr>
        <w:t>.0</w:t>
      </w:r>
      <w:r w:rsidR="00B444DB">
        <w:rPr>
          <w:rFonts w:ascii="Arial" w:hAnsi="Arial" w:cs="Arial"/>
          <w:b/>
          <w:sz w:val="28"/>
          <w:szCs w:val="28"/>
        </w:rPr>
        <w:t>6.2016</w:t>
      </w: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  <w:r w:rsidRPr="0047219B">
        <w:rPr>
          <w:rFonts w:ascii="Arial" w:hAnsi="Arial" w:cs="Arial"/>
          <w:b/>
          <w:sz w:val="28"/>
          <w:szCs w:val="28"/>
        </w:rPr>
        <w:t>Uhrzeit:</w:t>
      </w:r>
      <w:r w:rsidRPr="0047219B">
        <w:rPr>
          <w:rFonts w:ascii="Arial" w:hAnsi="Arial" w:cs="Arial"/>
          <w:b/>
          <w:sz w:val="28"/>
          <w:szCs w:val="28"/>
        </w:rPr>
        <w:tab/>
        <w:t>1</w:t>
      </w:r>
      <w:r w:rsidR="00B444DB">
        <w:rPr>
          <w:rFonts w:ascii="Arial" w:hAnsi="Arial" w:cs="Arial"/>
          <w:b/>
          <w:sz w:val="28"/>
          <w:szCs w:val="28"/>
        </w:rPr>
        <w:t>7</w:t>
      </w:r>
      <w:r w:rsidRPr="0047219B">
        <w:rPr>
          <w:rFonts w:ascii="Arial" w:hAnsi="Arial" w:cs="Arial"/>
          <w:b/>
          <w:sz w:val="28"/>
          <w:szCs w:val="28"/>
        </w:rPr>
        <w:t>:</w:t>
      </w:r>
      <w:r w:rsidR="00B444DB">
        <w:rPr>
          <w:rFonts w:ascii="Arial" w:hAnsi="Arial" w:cs="Arial"/>
          <w:b/>
          <w:sz w:val="28"/>
          <w:szCs w:val="28"/>
        </w:rPr>
        <w:t>3</w:t>
      </w:r>
      <w:r w:rsidRPr="0047219B">
        <w:rPr>
          <w:rFonts w:ascii="Arial" w:hAnsi="Arial" w:cs="Arial"/>
          <w:b/>
          <w:sz w:val="28"/>
          <w:szCs w:val="28"/>
        </w:rPr>
        <w:t>0 Uhr</w:t>
      </w: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</w:p>
    <w:p w:rsidR="00AC4DFD" w:rsidRDefault="00AC4DFD" w:rsidP="00AC4DFD">
      <w:pPr>
        <w:ind w:left="1451" w:hanging="1451"/>
        <w:rPr>
          <w:rFonts w:ascii="Arial" w:hAnsi="Arial" w:cs="Arial"/>
          <w:b/>
          <w:sz w:val="28"/>
          <w:szCs w:val="28"/>
        </w:rPr>
      </w:pPr>
      <w:r w:rsidRPr="0047219B">
        <w:rPr>
          <w:rFonts w:ascii="Arial" w:hAnsi="Arial" w:cs="Arial"/>
          <w:b/>
          <w:sz w:val="28"/>
          <w:szCs w:val="28"/>
        </w:rPr>
        <w:t>Ort:</w:t>
      </w:r>
      <w:r w:rsidRPr="0047219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Eisenach, Palmental 14</w:t>
      </w:r>
    </w:p>
    <w:p w:rsidR="00AC4DFD" w:rsidRDefault="00AC4DFD" w:rsidP="00AC4DFD">
      <w:pPr>
        <w:ind w:left="1451" w:hanging="14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in der Aula des Berufsschulzentrums</w:t>
      </w:r>
    </w:p>
    <w:p w:rsidR="00E602BB" w:rsidRPr="0047219B" w:rsidRDefault="00E602BB" w:rsidP="00E602BB">
      <w:pPr>
        <w:rPr>
          <w:rFonts w:ascii="Arial" w:hAnsi="Arial" w:cs="Arial"/>
          <w:sz w:val="28"/>
          <w:szCs w:val="28"/>
        </w:rPr>
      </w:pPr>
    </w:p>
    <w:p w:rsidR="008A6D20" w:rsidRPr="00FD46A9" w:rsidRDefault="008A6D20" w:rsidP="008A6D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</w:t>
      </w:r>
      <w:r w:rsidRPr="00FD46A9">
        <w:rPr>
          <w:rFonts w:ascii="Arial" w:hAnsi="Arial" w:cs="Arial"/>
          <w:sz w:val="28"/>
          <w:szCs w:val="28"/>
        </w:rPr>
        <w:t xml:space="preserve"> Thüringer Landesanstalt für Umwelt und Geologie (TLUG) </w:t>
      </w:r>
      <w:r>
        <w:rPr>
          <w:rFonts w:ascii="Arial" w:hAnsi="Arial" w:cs="Arial"/>
          <w:sz w:val="28"/>
          <w:szCs w:val="28"/>
        </w:rPr>
        <w:t xml:space="preserve">plant </w:t>
      </w:r>
      <w:r w:rsidRPr="00FD46A9">
        <w:rPr>
          <w:rFonts w:ascii="Arial" w:hAnsi="Arial" w:cs="Arial"/>
          <w:sz w:val="28"/>
          <w:szCs w:val="28"/>
        </w:rPr>
        <w:t xml:space="preserve">Maßnahmen zur Umgestaltung der Hörsel. Ziel ist ein deutlich verbesserter Hochwasserschutz für die Stadt Eisenach sowie eine ökologische Aufwertung der Hörsel. Mit den Maßnahmen </w:t>
      </w:r>
      <w:r>
        <w:rPr>
          <w:rFonts w:ascii="Arial" w:hAnsi="Arial" w:cs="Arial"/>
          <w:sz w:val="28"/>
          <w:szCs w:val="28"/>
        </w:rPr>
        <w:t>sind</w:t>
      </w:r>
      <w:r w:rsidRPr="00FD46A9">
        <w:rPr>
          <w:rFonts w:ascii="Arial" w:hAnsi="Arial" w:cs="Arial"/>
          <w:sz w:val="28"/>
          <w:szCs w:val="28"/>
        </w:rPr>
        <w:t xml:space="preserve"> </w:t>
      </w:r>
      <w:r w:rsidR="00F942A7">
        <w:rPr>
          <w:rFonts w:ascii="Arial" w:hAnsi="Arial" w:cs="Arial"/>
          <w:sz w:val="28"/>
          <w:szCs w:val="28"/>
        </w:rPr>
        <w:t>erheb</w:t>
      </w:r>
      <w:bookmarkStart w:id="0" w:name="_GoBack"/>
      <w:bookmarkEnd w:id="0"/>
      <w:r w:rsidR="00F942A7">
        <w:rPr>
          <w:rFonts w:ascii="Arial" w:hAnsi="Arial" w:cs="Arial"/>
          <w:sz w:val="28"/>
          <w:szCs w:val="28"/>
        </w:rPr>
        <w:t>liche</w:t>
      </w:r>
      <w:r w:rsidRPr="00FD46A9">
        <w:rPr>
          <w:rFonts w:ascii="Arial" w:hAnsi="Arial" w:cs="Arial"/>
          <w:sz w:val="28"/>
          <w:szCs w:val="28"/>
        </w:rPr>
        <w:t xml:space="preserve"> Eingriffe im Umfeld der Hörsel</w:t>
      </w:r>
      <w:r>
        <w:rPr>
          <w:rFonts w:ascii="Arial" w:hAnsi="Arial" w:cs="Arial"/>
          <w:sz w:val="28"/>
          <w:szCs w:val="28"/>
        </w:rPr>
        <w:t xml:space="preserve"> verbunden</w:t>
      </w:r>
      <w:r w:rsidRPr="00FD46A9">
        <w:rPr>
          <w:rFonts w:ascii="Arial" w:hAnsi="Arial" w:cs="Arial"/>
          <w:sz w:val="28"/>
          <w:szCs w:val="28"/>
        </w:rPr>
        <w:t xml:space="preserve">. </w:t>
      </w:r>
    </w:p>
    <w:p w:rsidR="00E602BB" w:rsidRPr="00FD46A9" w:rsidRDefault="00E602BB" w:rsidP="00E602BB">
      <w:pPr>
        <w:jc w:val="both"/>
        <w:rPr>
          <w:rFonts w:ascii="Arial" w:hAnsi="Arial" w:cs="Arial"/>
          <w:sz w:val="28"/>
          <w:szCs w:val="28"/>
        </w:rPr>
      </w:pPr>
    </w:p>
    <w:p w:rsidR="00315FEB" w:rsidRPr="00315FEB" w:rsidRDefault="00B444DB" w:rsidP="00315F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Anknüpfend an die Informationsveranstaltungen vom Frühjahr 2015 möchte die TLUG nun den aktuellen Planungsstand vorstellen</w:t>
      </w:r>
      <w:r w:rsidRPr="00FD46A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Die geplante Veranstaltung</w:t>
      </w:r>
      <w:r w:rsidRPr="00FD46A9">
        <w:rPr>
          <w:rFonts w:ascii="Arial" w:hAnsi="Arial" w:cs="Arial"/>
          <w:sz w:val="28"/>
          <w:szCs w:val="28"/>
        </w:rPr>
        <w:t xml:space="preserve"> betrifft den </w:t>
      </w:r>
      <w:proofErr w:type="spellStart"/>
      <w:r w:rsidRPr="00B444DB">
        <w:rPr>
          <w:rFonts w:ascii="Arial" w:hAnsi="Arial" w:cs="Arial"/>
          <w:sz w:val="28"/>
          <w:szCs w:val="28"/>
        </w:rPr>
        <w:t>Hörsel</w:t>
      </w:r>
      <w:r w:rsidR="00711773">
        <w:rPr>
          <w:rFonts w:ascii="Arial" w:hAnsi="Arial" w:cs="Arial"/>
          <w:sz w:val="28"/>
          <w:szCs w:val="28"/>
        </w:rPr>
        <w:t>a</w:t>
      </w:r>
      <w:r w:rsidRPr="00B444DB">
        <w:rPr>
          <w:rFonts w:ascii="Arial" w:hAnsi="Arial" w:cs="Arial"/>
          <w:sz w:val="28"/>
          <w:szCs w:val="28"/>
        </w:rPr>
        <w:t>bschnitt</w:t>
      </w:r>
      <w:proofErr w:type="spellEnd"/>
      <w:r w:rsidRPr="00B444DB">
        <w:rPr>
          <w:rFonts w:ascii="Arial" w:hAnsi="Arial" w:cs="Arial"/>
          <w:sz w:val="28"/>
          <w:szCs w:val="28"/>
        </w:rPr>
        <w:t xml:space="preserve"> zwischen </w:t>
      </w:r>
      <w:r w:rsidR="00711773">
        <w:rPr>
          <w:rFonts w:ascii="Arial" w:hAnsi="Arial" w:cs="Arial"/>
          <w:sz w:val="28"/>
          <w:szCs w:val="28"/>
        </w:rPr>
        <w:t xml:space="preserve">Mühlhäuser und </w:t>
      </w:r>
      <w:proofErr w:type="spellStart"/>
      <w:r w:rsidR="00711773">
        <w:rPr>
          <w:rFonts w:ascii="Arial" w:hAnsi="Arial" w:cs="Arial"/>
          <w:sz w:val="28"/>
          <w:szCs w:val="28"/>
        </w:rPr>
        <w:t>Stedtfelder</w:t>
      </w:r>
      <w:proofErr w:type="spellEnd"/>
      <w:r w:rsidR="00711773">
        <w:rPr>
          <w:rFonts w:ascii="Arial" w:hAnsi="Arial" w:cs="Arial"/>
          <w:sz w:val="28"/>
          <w:szCs w:val="28"/>
        </w:rPr>
        <w:t xml:space="preserve"> Straße</w:t>
      </w:r>
      <w:r w:rsidRPr="00FD46A9">
        <w:rPr>
          <w:rFonts w:ascii="Arial" w:hAnsi="Arial" w:cs="Arial"/>
          <w:sz w:val="28"/>
          <w:szCs w:val="28"/>
        </w:rPr>
        <w:t>. Hierzu laden wir Sie herz</w:t>
      </w:r>
      <w:r>
        <w:rPr>
          <w:rFonts w:ascii="Arial" w:hAnsi="Arial" w:cs="Arial"/>
          <w:sz w:val="28"/>
          <w:szCs w:val="28"/>
        </w:rPr>
        <w:t>l</w:t>
      </w:r>
      <w:r w:rsidRPr="00FD46A9">
        <w:rPr>
          <w:rFonts w:ascii="Arial" w:hAnsi="Arial" w:cs="Arial"/>
          <w:sz w:val="28"/>
          <w:szCs w:val="28"/>
        </w:rPr>
        <w:t>ich ein</w:t>
      </w:r>
      <w:r w:rsidR="00315FEB" w:rsidRPr="00315FEB">
        <w:rPr>
          <w:rFonts w:ascii="Arial" w:hAnsi="Arial" w:cs="Arial"/>
          <w:sz w:val="28"/>
          <w:szCs w:val="28"/>
        </w:rPr>
        <w:t>.</w:t>
      </w:r>
    </w:p>
    <w:p w:rsidR="00E602BB" w:rsidRPr="00FD46A9" w:rsidRDefault="00E602BB" w:rsidP="00E602BB">
      <w:pPr>
        <w:jc w:val="both"/>
        <w:rPr>
          <w:rFonts w:ascii="Arial" w:hAnsi="Arial" w:cs="Arial"/>
          <w:sz w:val="28"/>
          <w:szCs w:val="28"/>
        </w:rPr>
      </w:pPr>
    </w:p>
    <w:p w:rsidR="009D4526" w:rsidRDefault="00E602BB" w:rsidP="00E602BB">
      <w:pPr>
        <w:jc w:val="both"/>
        <w:rPr>
          <w:rFonts w:ascii="Arial" w:hAnsi="Arial" w:cs="Arial"/>
          <w:sz w:val="28"/>
          <w:szCs w:val="28"/>
        </w:rPr>
      </w:pPr>
      <w:r w:rsidRPr="00FD46A9">
        <w:rPr>
          <w:rFonts w:ascii="Arial" w:hAnsi="Arial" w:cs="Arial"/>
          <w:sz w:val="28"/>
          <w:szCs w:val="28"/>
        </w:rPr>
        <w:t>An der Veranstaltung werden sowohl Vertreter der TLUG als auch de</w:t>
      </w:r>
      <w:r w:rsidR="00711773">
        <w:rPr>
          <w:rFonts w:ascii="Arial" w:hAnsi="Arial" w:cs="Arial"/>
          <w:sz w:val="28"/>
          <w:szCs w:val="28"/>
        </w:rPr>
        <w:t xml:space="preserve">r beauftragten Planungsbüros </w:t>
      </w:r>
      <w:r w:rsidRPr="00FD46A9">
        <w:rPr>
          <w:rFonts w:ascii="Arial" w:hAnsi="Arial" w:cs="Arial"/>
          <w:sz w:val="28"/>
          <w:szCs w:val="28"/>
        </w:rPr>
        <w:t>sowie der Stadtverwaltung Eisenach teilnehmen.</w:t>
      </w:r>
    </w:p>
    <w:p w:rsidR="00E36EE7" w:rsidRDefault="00E36EE7" w:rsidP="00E602BB">
      <w:pPr>
        <w:jc w:val="both"/>
        <w:rPr>
          <w:rFonts w:ascii="Arial" w:hAnsi="Arial" w:cs="Arial"/>
          <w:szCs w:val="22"/>
        </w:rPr>
      </w:pPr>
    </w:p>
    <w:p w:rsidR="0068507F" w:rsidRDefault="00B444DB" w:rsidP="0068507F">
      <w:pPr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658F2" wp14:editId="68AF1F45">
                <wp:simplePos x="0" y="0"/>
                <wp:positionH relativeFrom="column">
                  <wp:posOffset>1602105</wp:posOffset>
                </wp:positionH>
                <wp:positionV relativeFrom="paragraph">
                  <wp:posOffset>121285</wp:posOffset>
                </wp:positionV>
                <wp:extent cx="1233170" cy="467360"/>
                <wp:effectExtent l="0" t="0" r="24130" b="279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46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DFD" w:rsidRDefault="00AC4DFD" w:rsidP="00AC4DFD">
                            <w:r>
                              <w:t>Lage der Berufsschule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26.15pt;margin-top:9.55pt;width:97.1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" fillcolor="white [3201]" strokecolor="#4f81bd [3204]" strokeweight="2pt">
                <v:textbox>
                  <w:txbxContent>
                    <w:p w:rsidR="00AC4DFD" w:rsidRDefault="00AC4DFD" w:rsidP="00AC4DFD">
                      <w:r>
                        <w:t>Lage der Berufsschule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79D4" wp14:editId="010172BE">
                <wp:simplePos x="0" y="0"/>
                <wp:positionH relativeFrom="column">
                  <wp:posOffset>2223135</wp:posOffset>
                </wp:positionH>
                <wp:positionV relativeFrom="paragraph">
                  <wp:posOffset>589915</wp:posOffset>
                </wp:positionV>
                <wp:extent cx="73660" cy="223520"/>
                <wp:effectExtent l="76200" t="19050" r="40640" b="4318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" cy="223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75.05pt;margin-top:46.45pt;width:5.8pt;height:1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" strokecolor="red" strokeweight="2.25pt">
                <v:stroke endarrow="open"/>
              </v:shape>
            </w:pict>
          </mc:Fallback>
        </mc:AlternateContent>
      </w:r>
      <w:r w:rsidR="00AC4DF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9B8365" wp14:editId="7C0C7F26">
            <wp:extent cx="2620370" cy="3501016"/>
            <wp:effectExtent l="0" t="0" r="889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Flyer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38" cy="350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7F" w:rsidRPr="00086CF5" w:rsidRDefault="0068507F" w:rsidP="0068507F">
      <w:pPr>
        <w:ind w:left="567"/>
        <w:jc w:val="both"/>
        <w:rPr>
          <w:rFonts w:ascii="Arial" w:hAnsi="Arial" w:cs="Arial"/>
          <w:szCs w:val="22"/>
        </w:rPr>
      </w:pPr>
      <w:r w:rsidRPr="00086CF5">
        <w:rPr>
          <w:rFonts w:ascii="Arial" w:hAnsi="Arial" w:cs="Arial"/>
          <w:szCs w:val="22"/>
        </w:rPr>
        <w:t>Anfahrt</w:t>
      </w:r>
      <w:r>
        <w:rPr>
          <w:rFonts w:ascii="Arial" w:hAnsi="Arial" w:cs="Arial"/>
          <w:szCs w:val="22"/>
        </w:rPr>
        <w:t>s</w:t>
      </w:r>
      <w:r w:rsidRPr="00086CF5">
        <w:rPr>
          <w:rFonts w:ascii="Arial" w:hAnsi="Arial" w:cs="Arial"/>
          <w:szCs w:val="22"/>
        </w:rPr>
        <w:t>skizze</w:t>
      </w:r>
      <w:r>
        <w:rPr>
          <w:rFonts w:ascii="Arial" w:hAnsi="Arial" w:cs="Arial"/>
          <w:szCs w:val="22"/>
        </w:rPr>
        <w:t xml:space="preserve"> zum Berufsschulzentrum</w:t>
      </w:r>
    </w:p>
    <w:p w:rsidR="00AC4DFD" w:rsidRPr="001A6FBD" w:rsidRDefault="00AC4DFD" w:rsidP="00AC4DFD">
      <w:pPr>
        <w:ind w:left="567"/>
        <w:jc w:val="both"/>
        <w:rPr>
          <w:rFonts w:ascii="Arial" w:hAnsi="Arial" w:cs="Arial"/>
          <w:szCs w:val="22"/>
        </w:rPr>
      </w:pPr>
      <w:r w:rsidRPr="001A6FBD">
        <w:rPr>
          <w:rFonts w:ascii="Arial" w:hAnsi="Arial" w:cs="Arial"/>
          <w:szCs w:val="22"/>
        </w:rPr>
        <w:t>Quelle: openstreetmap.org</w:t>
      </w:r>
    </w:p>
    <w:p w:rsidR="00AC4DFD" w:rsidRDefault="00AC4DFD" w:rsidP="00AC4DFD">
      <w:pPr>
        <w:ind w:left="567"/>
        <w:jc w:val="both"/>
        <w:rPr>
          <w:rFonts w:ascii="Arial" w:hAnsi="Arial" w:cs="Arial"/>
          <w:sz w:val="28"/>
          <w:szCs w:val="28"/>
        </w:rPr>
      </w:pPr>
    </w:p>
    <w:p w:rsidR="00AC4DFD" w:rsidRPr="0047719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Ansprechpartner:</w:t>
      </w:r>
    </w:p>
    <w:p w:rsidR="00AC4DF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Gabriele Pehlke, TLUG</w:t>
      </w:r>
      <w:r>
        <w:rPr>
          <w:rFonts w:ascii="Arial" w:hAnsi="Arial" w:cs="Arial"/>
        </w:rPr>
        <w:t xml:space="preserve"> Jena, </w:t>
      </w:r>
    </w:p>
    <w:p w:rsidR="00B444DB" w:rsidRDefault="00AC4DFD" w:rsidP="00AC4DF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Tel. 03681 / </w:t>
      </w:r>
      <w:r w:rsidRPr="0047719D">
        <w:rPr>
          <w:rFonts w:ascii="Arial" w:hAnsi="Arial" w:cs="Arial"/>
        </w:rPr>
        <w:t>3546-409</w:t>
      </w:r>
    </w:p>
    <w:p w:rsidR="00AC4DFD" w:rsidRPr="0047719D" w:rsidRDefault="00F942A7" w:rsidP="00AC4DFD">
      <w:pPr>
        <w:ind w:left="142"/>
        <w:rPr>
          <w:rFonts w:ascii="Arial" w:hAnsi="Arial" w:cs="Arial"/>
        </w:rPr>
      </w:pPr>
      <w:hyperlink r:id="rId7" w:history="1">
        <w:r w:rsidR="00AC4DFD" w:rsidRPr="0047719D">
          <w:rPr>
            <w:rStyle w:val="Hyperlink"/>
            <w:rFonts w:ascii="Arial" w:hAnsi="Arial" w:cs="Arial"/>
          </w:rPr>
          <w:t>gabriele.pehlke@tlug.thueringen.de</w:t>
        </w:r>
      </w:hyperlink>
    </w:p>
    <w:p w:rsidR="00AC4DFD" w:rsidRPr="0047719D" w:rsidRDefault="00AC4DFD" w:rsidP="00AC4DFD">
      <w:pPr>
        <w:ind w:left="142"/>
        <w:rPr>
          <w:rFonts w:ascii="Arial" w:hAnsi="Arial" w:cs="Arial"/>
        </w:rPr>
      </w:pPr>
    </w:p>
    <w:p w:rsidR="00AC4DF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Carsten Mueller, TLUG</w:t>
      </w:r>
      <w:r>
        <w:rPr>
          <w:rFonts w:ascii="Arial" w:hAnsi="Arial" w:cs="Arial"/>
        </w:rPr>
        <w:t xml:space="preserve"> Jena</w:t>
      </w:r>
      <w:r w:rsidRPr="0047719D">
        <w:rPr>
          <w:rFonts w:ascii="Arial" w:hAnsi="Arial" w:cs="Arial"/>
        </w:rPr>
        <w:t xml:space="preserve">, </w:t>
      </w:r>
    </w:p>
    <w:p w:rsidR="00AC4DFD" w:rsidRPr="0047719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Tel. 03632</w:t>
      </w:r>
      <w:r>
        <w:rPr>
          <w:rFonts w:ascii="Arial" w:hAnsi="Arial" w:cs="Arial"/>
        </w:rPr>
        <w:t xml:space="preserve"> / </w:t>
      </w:r>
      <w:r w:rsidRPr="0047719D">
        <w:rPr>
          <w:rFonts w:ascii="Arial" w:hAnsi="Arial" w:cs="Arial"/>
        </w:rPr>
        <w:t>654-209</w:t>
      </w:r>
    </w:p>
    <w:p w:rsidR="00AC4DFD" w:rsidRDefault="00F942A7" w:rsidP="00AC4DFD">
      <w:pPr>
        <w:ind w:left="142"/>
        <w:rPr>
          <w:rStyle w:val="Hyperlink"/>
          <w:rFonts w:ascii="Arial" w:hAnsi="Arial" w:cs="Arial"/>
        </w:rPr>
      </w:pPr>
      <w:hyperlink r:id="rId8" w:history="1">
        <w:r w:rsidR="00AC4DFD" w:rsidRPr="0047719D">
          <w:rPr>
            <w:rStyle w:val="Hyperlink"/>
            <w:rFonts w:ascii="Arial" w:hAnsi="Arial" w:cs="Arial"/>
          </w:rPr>
          <w:t>Carsten.mueller@tlug.thueringen.de</w:t>
        </w:r>
      </w:hyperlink>
    </w:p>
    <w:p w:rsidR="00AC4DFD" w:rsidRDefault="00AC4DFD" w:rsidP="00AC4DFD">
      <w:pPr>
        <w:ind w:left="142"/>
        <w:rPr>
          <w:rFonts w:ascii="Arial" w:hAnsi="Arial" w:cs="Arial"/>
        </w:rPr>
      </w:pPr>
    </w:p>
    <w:sectPr w:rsidR="00AC4DFD" w:rsidSect="00B444D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CB"/>
    <w:rsid w:val="00315FEB"/>
    <w:rsid w:val="004E3F98"/>
    <w:rsid w:val="00657B88"/>
    <w:rsid w:val="0068507F"/>
    <w:rsid w:val="00711773"/>
    <w:rsid w:val="00744D26"/>
    <w:rsid w:val="008A6D20"/>
    <w:rsid w:val="009D4526"/>
    <w:rsid w:val="00AC4DFD"/>
    <w:rsid w:val="00B439F8"/>
    <w:rsid w:val="00B444DB"/>
    <w:rsid w:val="00C119CB"/>
    <w:rsid w:val="00E36EE7"/>
    <w:rsid w:val="00E602BB"/>
    <w:rsid w:val="00E83A75"/>
    <w:rsid w:val="00F45E5A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9CB"/>
    <w:pPr>
      <w:spacing w:after="0" w:line="240" w:lineRule="auto"/>
    </w:pPr>
    <w:rPr>
      <w:rFonts w:ascii="Helvetica 55" w:eastAsia="Times New Roman" w:hAnsi="Helvetica 55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n">
    <w:name w:val="Überschriften"/>
    <w:rsid w:val="00C119CB"/>
    <w:pPr>
      <w:keepNext/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EE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4DF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3A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A75"/>
    <w:rPr>
      <w:rFonts w:ascii="Helvetica 55" w:eastAsia="Times New Roman" w:hAnsi="Helvetica 55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A75"/>
    <w:rPr>
      <w:rFonts w:ascii="Helvetica 55" w:eastAsia="Times New Roman" w:hAnsi="Helvetica 55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9CB"/>
    <w:pPr>
      <w:spacing w:after="0" w:line="240" w:lineRule="auto"/>
    </w:pPr>
    <w:rPr>
      <w:rFonts w:ascii="Helvetica 55" w:eastAsia="Times New Roman" w:hAnsi="Helvetica 55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n">
    <w:name w:val="Überschriften"/>
    <w:rsid w:val="00C119CB"/>
    <w:pPr>
      <w:keepNext/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EE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4DF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3A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A75"/>
    <w:rPr>
      <w:rFonts w:ascii="Helvetica 55" w:eastAsia="Times New Roman" w:hAnsi="Helvetica 55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A75"/>
    <w:rPr>
      <w:rFonts w:ascii="Helvetica 55" w:eastAsia="Times New Roman" w:hAnsi="Helvetica 55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.mueller@tlug.thuer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e.pehlke@tlug.thueri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TLUG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pehlkeg</dc:creator>
  <cp:lastModifiedBy>TLUG Pehlke, Gabriele</cp:lastModifiedBy>
  <cp:revision>4</cp:revision>
  <cp:lastPrinted>2015-02-16T10:13:00Z</cp:lastPrinted>
  <dcterms:created xsi:type="dcterms:W3CDTF">2016-06-06T08:08:00Z</dcterms:created>
  <dcterms:modified xsi:type="dcterms:W3CDTF">2016-06-08T08:33:00Z</dcterms:modified>
</cp:coreProperties>
</file>